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657D" w14:textId="77777777" w:rsidR="00FE78C3" w:rsidRPr="00FE78C3" w:rsidRDefault="00FE78C3" w:rsidP="00FE7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Tilleggsinformasjon – multidosebrukere og bestillingsfrekvens</w:t>
      </w:r>
    </w:p>
    <w:p w14:paraId="63C8407A" w14:textId="77777777" w:rsidR="00FE78C3" w:rsidRPr="00FE78C3" w:rsidRDefault="00FE78C3" w:rsidP="00FE7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Oppdragsgiver har per i dag ca. </w:t>
      </w: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420 multidosebrukere</w:t>
      </w: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>, fordelt slik:</w:t>
      </w:r>
    </w:p>
    <w:p w14:paraId="145E80E2" w14:textId="77777777" w:rsidR="00FE78C3" w:rsidRPr="00FE78C3" w:rsidRDefault="00FE78C3" w:rsidP="00FE7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ca. </w:t>
      </w: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340 brukere</w:t>
      </w: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 innen hjemmetjenesten, psykisk helse og rehabilitering samt omsorgsboliger </w:t>
      </w:r>
    </w:p>
    <w:p w14:paraId="08831B8C" w14:textId="77777777" w:rsidR="00FE78C3" w:rsidRPr="00FE78C3" w:rsidRDefault="00FE78C3" w:rsidP="00FE78C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ca. </w:t>
      </w: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80 brukere</w:t>
      </w: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 i institusjon </w:t>
      </w:r>
    </w:p>
    <w:p w14:paraId="28C47B3D" w14:textId="77777777" w:rsidR="00FE78C3" w:rsidRPr="00FE78C3" w:rsidRDefault="00FE78C3" w:rsidP="00FE7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For legetjenesten er det registrert totalt </w:t>
      </w: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73 bestillinger i 2025</w:t>
      </w: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 og foreløpig </w:t>
      </w: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45 bestillinger i 2026</w:t>
      </w: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>. Bestillingsfrekvensen varierer mellom enhetene. Legevakten har størst bestillingsaktivitet, mens Agdenes legekontor har lavest.</w:t>
      </w:r>
    </w:p>
    <w:p w14:paraId="14B8A18A" w14:textId="77777777" w:rsidR="00FE78C3" w:rsidRPr="00FE78C3" w:rsidRDefault="00FE78C3" w:rsidP="00FE78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nb-NO"/>
          <w14:ligatures w14:val="none"/>
        </w:rPr>
      </w:pP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 xml:space="preserve">Opplysningene er basert på dagens og historisk aktivitet og er </w:t>
      </w:r>
      <w:r w:rsidRPr="00FE78C3">
        <w:rPr>
          <w:rFonts w:ascii="Times New Roman" w:eastAsia="Times New Roman" w:hAnsi="Times New Roman" w:cs="Times New Roman"/>
          <w:b/>
          <w:bCs/>
          <w:kern w:val="0"/>
          <w:lang w:eastAsia="nb-NO"/>
          <w14:ligatures w14:val="none"/>
        </w:rPr>
        <w:t>veiledende</w:t>
      </w:r>
      <w:r w:rsidRPr="00FE78C3">
        <w:rPr>
          <w:rFonts w:ascii="Times New Roman" w:eastAsia="Times New Roman" w:hAnsi="Times New Roman" w:cs="Times New Roman"/>
          <w:kern w:val="0"/>
          <w:lang w:eastAsia="nb-NO"/>
          <w14:ligatures w14:val="none"/>
        </w:rPr>
        <w:t>. Oppdragsgiver garanterer ikke bestemte volum eller bestillingsfrekvenser i avtaleperioden.</w:t>
      </w:r>
    </w:p>
    <w:p w14:paraId="2CB1ADCD" w14:textId="77777777" w:rsidR="00FE78C3" w:rsidRDefault="00FE78C3"/>
    <w:sectPr w:rsidR="00FE7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4354D"/>
    <w:multiLevelType w:val="multilevel"/>
    <w:tmpl w:val="218A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3079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8C3"/>
    <w:rsid w:val="00AA69A5"/>
    <w:rsid w:val="00FE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2828F"/>
  <w15:chartTrackingRefBased/>
  <w15:docId w15:val="{6B0AC6BB-9F20-4B1C-937F-F69B4E30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E7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E7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E7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E7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E7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E7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E7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E7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E7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E7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E7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E7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E78C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E78C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E78C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E78C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E78C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E78C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E7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E7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E7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E7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E7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E78C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E78C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E78C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E7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E78C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E78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547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 Zhao Løseth</dc:creator>
  <cp:keywords/>
  <dc:description/>
  <cp:lastModifiedBy>Xia Zhao Løseth</cp:lastModifiedBy>
  <cp:revision>1</cp:revision>
  <dcterms:created xsi:type="dcterms:W3CDTF">2026-09-02T11:56:00Z</dcterms:created>
  <dcterms:modified xsi:type="dcterms:W3CDTF">2026-09-02T11:57:00Z</dcterms:modified>
</cp:coreProperties>
</file>